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Axiōma Search. I am interested in this opportunity because of your commitment to building high-leverage AI agents that automate complex operational workflows, a space where I am eager to apply my technical background. What interests me about working for Axiōma Search is your focus on scaling stable data infrastructure to support rapid product growth; this challenge uniquely excites me because I thrive in high-ownership, fast-paced environments. I believe my expertise in architecting end-to-end data pipelines and my ability to build clean, high-performance data models would make me a strong candidate for this role. During my professional career, I have approached problems with a startup-minded, hands-on methodology. In fact, while building the FRED Economic Batch Pipeline, I recognized that raw API data was a bottleneck for analysts. I implemented a robust ELT pipeline using Python, Airflow, and dbt to structure the data into a production-grade star schema, while simultaneously integrating Great Expectations for automated data quality validation. This work resulted in a significant reduction in query time and provided a reliable foundation for stakeholder dashboards. Ultimately, I know that the Data Engineer role at Axiōma Search would allow me to bring my experience in pipeline optimization to your core data infrastructure. Additionally, my role as an Analytics &amp; Operations Lead at Shine Masters Cleaning Services enabled me to develop my operational-alignment skills. I identified inefficiencies in our reporting, which led me to automate key workflows that reduced manual tasks by 30% and improved operational efficiency by 40%. I’m excited by the opportunity to use my Python and SQL expertise in working on high-volume data pipelines at Axiōma Search. I know that my proficiency in building reliable infrastructure and my commitment to high-quality data modeling align with what it takes to succeed at the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