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Hiring Manager, Brookfield Renewable N.A., Dear Hiring Manager, I am excited to submit my application for the Quantitative Analyst opportunity with Brookfield Renewable N.A. I am interested in this opportunity because of Brookfield’s leadership in the energy transition and the complex, data-driven nature of managing renewable generation assets. What interests me about working for Brookfield is its global impact on sustainable infrastructure; this mission inspires me because it requires both rigorous quantitative discipline and innovative technical solutions to solve real-world energy challenges. I believe my proficiency in Python-driven data modeling and my ability to build sophisticated business intelligence reporting would make me a strong candidate for this role. During my professional career, I have approached problems by automating manual data workflows and centralizing disparate data sources into actionable models. In fact, while at Shine Masters, I identified a need to move away from manual reporting and developed an end-to-end automated dashboard system using Power BI and SQL, which reduced data processing time by 40% and enabled executive-level decision-making. This experience directly translates to the need for building scalable valuation tools at Brookfield. Ultimately, I know that the Quantitative Analyst role at Brookfield would allow me to bring my expertise in data pipeline development to the commercial operations team for asset valuation. Additionally, my role as a Data Analytics Fellow at COOP Careers enabled me to develop my time series analysis and predictive modeling skills. During the Lending Risk Portfolio Analysis project, I managed a 2M+ row dataset, designing a multi-dimensional PostgreSQL data model that allowed for the identification of default risk trends through exploratory data analysis. The result was a robust, data-backed strategy that enabled the segmentation of high-risk populations, a skill set I am eager to apply to scenario analysis for renewable generation assets. I am excited by the opportunity to use my background in data modeling and automated reporting to work on asset valuation at Brookfield. I know that my technical proficiency in SQL and Python and my methodical approach to data synthesis align with what it takes to succeed as a Quantitative Analyst.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