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Analyst II opportunity with Building Service 32BJ Benefit Funds. I am interested in this opportunity because of your commitment to providing robust support and benefits to a critical workforce, and I am eager to apply my technical background to enhance your operational efficiency. What interests me about working for Building Service 32BJ Benefit Funds is your focus on technology-driven solutions for member services, which aligns perfectly with my passion for leveraging data to improve business outcomes. I believe my expertise in data-driven process improvement and my background in software development life cycles would make me a strong candidate for this role. During my professional career, I have approached complex business problems by synthesizing disparate data points into actionable strategies. In fact, while at Shine Masters, I identified a bottleneck in client onboarding; I led the project to automate these workflows using Zapier and integrated documentation, which reduced onboarding time by 50% and saved 8 hours of manual labor per week. Ultimately, I know that the Business Analyst II role at Building Service 32BJ Benefit Funds would allow me to bring my experience in requirements documentation to the key responsibility of improving business outcomes. Additionally, my role as a Software Developer at Haven Technologies enabled me to develop my testing and project coordination skills. I collaborated directly with Underwriting and Product teams to create functional test cases and manage project tickets, which reduced delivery delays by 25% and ensured seamless stakeholder communication. I’m excited by the opportunity to use my background in project management practices to support Business Acceptance test planning at Building Service 32BJ Benefit Funds. I know that my analytical mindset and commitment to process optimization align with what it takes to succeed in the Business Analyst 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