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Principal Associate, Data Science - US Card opportunity with Capital One. I am interested in this opportunity because Capital One's pioneering approach to data-driven decision-making, dating back to its origins in personalized credit card offers, deeply resonates with my passion for leveraging data to drive innovation. What interests me about working for Capital One is its commitment to leading the next wave of disruption at scale, utilizing cutting-edge technology and machine learning across billions of customer records to improve financial lives. This focus on impactful, large-scale data science excites, inspires, and intrigues me because it aligns with my career aspirations to contribute to significant advancements in the financial industry. I believe my strong proficiency in Python and SQL, coupled with my proven experience in building robust data pipelines, would make me a strong candidate for this role. During my professional career, I have approached problems with a data-driven and analytical mindset. In fact, at Shine Masters Cleaning Services, I developed statistical models to identify high-value customer segments. I then translated these complex technical findings into business recommendations during stakeholder meetings, which informed targeted marketing initiatives that ultimately contributed to a 300% increase in revenue in the targeted segment over 12 months. Ultimately, I know that the Principal Associate, Data Science - US Card role at Capital One would allow me to bring my expertise in statistical modeling and data analysis to developing modeling approaches to forecast credit outcomes in a rapidly changing economic environment. Additionally, my experience as a Data Analyst &amp; Operations Lead at Shine Masters Cleaning Services enabled me to develop my data governance and reporting automation skills. I built Python automation for weekly sales and operations reports, ingesting POS and CRM data, which eliminated repetitive data entry, saved 8 hours per week, and improved reporting accuracy for faster strategic decisions. I’m excited by the opportunity to use my data pipeline development skills in working on the development of next-generation predictive models at Capital One. I know that my statistical mindset and creative problem-solving abilities align with what it takes to succeed at the Principal Associate, Data Science - US Card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