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Manager, Data Science - Model Risk Office opportunity with Capital One. I am interested in this opportunity because of Capital One's pioneering legacy in leveraging statistical modeling to disrupt the credit industry and its continued commitment to building robust, data-driven financial solutions. What interests me about working for Capital One is its deep commitment to model risk management and ethical AI; the opportunity to defend against model failures while driving innovation in fraud detection at such a massive scale truly inspires me. I believe my expertise in end-to-end data pipelines and my ability to translate complex statistical outputs into business-critical strategy would make me a strong candidate for this role. During my professional career, I have approached problems by balancing technical rigor with actionable business impact. In fact, while at Shine Masters, I developed time series models to identify high-value customer segments, which informed targeted marketing initiatives that drove a 300% increase in new customer acquisition. Ultimately, I know that the Senior Manager, Data Science - Model Risk Office role at Capital One would allow me to bring my experience in building predictive models to the critical task of card fraud model oversight. Additionally, my role as a Data Analyst &amp; Operations Lead enabled me to develop my model validation skills. By analyzing loan portfolios and identifying default risk, I refined my ability to interpret performance metrics and validate data integrity, ensuring that stakeholders received reliable, actionable insights. I’m excited by the opportunity to use my machine learning and cloud computing skills in working on complex fraud detection models at Capital One. I know that my proficiency in relational databases and my experience with advanced algorithmic modeling align with what it takes to succeed at the Senior Manager, Data Science - Model Risk Office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