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Manager, Data Scientist - MS CLIP Valuations opportunity with Capital One. I am interested in this opportunity because of Capital One's pioneering legacy in leveraging statistical modeling to disrupt the credit industry, a passion I share through my own work in data-driven decision-making. What interests me about working for Capital One is its commitment to using technology to help everyday people manage their financial lives, which intrigues me because of my own background in building predictive models to solve complex credit risk problems. I believe my expertise in Python-based data architecture and my experience in credit risk modeling would make me a strong candidate for this role. During my professional career, I have approached problems by translating complex business requirements into high-performance technical solutions. In fact, while working on my Lending Risk Portfolio Analysis project, I managed a 2M+ row dataset to identify borrower characteristics associated with default risk, creating an end-to-end ETL pipeline and performing exploratory data analysis to segment high-risk populations. This resulted in a robust model that directly informs credit decisioning frameworks. Ultimately, I know that the Senior Manager, Data Scientist - MS CLIP Valuations role at Capital One would allow me to bring my technical expertise in machine learning to the critical task of managing exposure-granting programs. Additionally, my role as a Data Analyst at Shine Masters Cleaning Services enabled me to develop my leadership skills. In this capacity, I led a cross-functional workflow overhaul, documenting SOPs that reduced onboarding time by 50% and mentoring team members to ensure data consistency, a process that directly increased new customer acquisition by 300%. I am excited by the opportunity to use my background in Python and SQL in working on the Mainstreet CLIP platform at Capital One. I know that my analytical rigor and my passion for scalable data solutions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