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Cerity Partners. I am interested in this opportunity because of the firm's commitment to empowering advisors through sophisticated data architecture and high-quality reporting. What interests me about working for Cerity Partners is your focus on providing exceptional, data-driven service to clients, which aligns perfectly with my professional philosophy that data is the bedrock of strategic growth. I believe my expertise in building scalable ELT pipelines and my proficiency in advanced SQL and data modeling would make me a strong candidate for this role. During my professional career, I have approached problems with a focus on data integrity and long-term infrastructure stability. In fact, while at Haven Technologies, I worked closely with cross-functional stakeholders to translate complex business requirements into production code. I extracted and transformed data from various REST APIs, building clean, structured datasets that directly supported front-end development. This effort reduced UI bugs by 60% and significantly increased feature adoption by aligning technical outputs with user feedback. Ultimately, I know that the Data Engineer role at Cerity Partners would allow me to bring my passion for robust data modeling to your ongoing efforts to support your advisors and management team. Additionally, my role as a Data Analytics Fellow enabled me to develop my skills in CI/CD and automation. I built a production-grade ELT pipeline that ingested high-frequency economic data, utilizing dbt for modular transformations and Great Expectations to ensure 100% data quality. This project reduced query latency for analysts and created a reliable, self-service reporting layer that empowered team decision-making. I’m excited by the opportunity to use my background in cloud infrastructure and pipeline optimization in working on the data ecosystem at Cerity Partners. I know that my technical proficiency in the modern data stack and my dedication to data governance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