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Lead Lab Analyst II opportunity with Cerity Partners. I am interested in this opportunity because of the firm's sophisticated approach to wealth management and its reliance on data-driven prospecting to drive growth. What interests me about working for Cerity Partners is its commitment to utilizing advanced signal sourcing and relationship intelligence, which deeply aligns with my passion for turning complex datasets into strategic business advantages. I believe my expertise in Python-based data automation and my background in financial services research would make me a strong candidate for this role. During my career, I have approached problems by translating raw market signals into actionable business intelligence. In fact, while managing operations, I developed statistical models to identify high-value customer segments; these targeted initiatives, informed by granular data analysis, directly contributed to a 300% increase in revenue for that segment over 12 months. Ultimately, I know that the Lead Lab Analyst II role at Cerity Partners would allow me to bring my data-driven research skills to your prospecting engine. Additionally, my role as a Data Analyst &amp; Operations Lead enabled me to develop my process optimization skills. For example, I built Python automation for weekly sales reports that ingested CRM data to eliminate manual entry, saving 8 hours per week and significantly improving reporting accuracy for stakeholder decisions. I’m excited by the opportunity to use my data enrichment and lead scoring capabilities in working on the firm's capital solutions and practice development at Cerity Partners. I know that my analytical rigor and technical expertise align with what it takes to succeed in the Lead Lab Analyst 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