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(Entry-Level / Junior) opportunity with CFB Medical Centre. I am interested in this opportunity because of the organization's reputation for prioritizing high-quality patient care and data-driven operational excellence. What interests me about working for CFB Medical Centre is your commitment to leveraging technology to improve health outcomes, which intrigues me because I am passionate about using technical insights to solve real-world problems. I believe my proficiency in SQL and Python and my ability to build impactful visualization dashboards would make me a strong candidate for this role. During my professional career, I have approached problems by focusing on automating inefficient processes to improve data visibility. In fact, while at Shine Masters, I replaced manual reporting with automated Power BI dashboards and utilized Python to identify high-value customer segments through advanced data modeling. These initiatives resulted in a 300% increase in new customer acquisition and a 40% reduction in data processing time. Ultimately, I know that the Data Analyst role at CFB Medical Centre would allow me to bring my technical expertise in SQL and Python to the task of maintaining data accuracy and streamlining reporting pipelines. Additionally, my role as a Data Analyst at Shine Masters enabled me to develop my statistical and operational analysis skills. During my Lending Risk Portfolio Analysis project, I applied statistical concepts to analyze a 2M+ row dataset, creating a robust data model that identified critical default risk indicators. This work demonstrated my ability to clean, structure, and interpret complex data to support strategic decision-making. I’m excited by the opportunity to use my visualization and analytical skills in working on complex data sets at CFB Medical Centre. I know that my technical problem-solving ability and my experience with end-to-end ETL pipelines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