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Financial Analyst (Entry-Level / Junior / Associate) opportunity with CFB Medical Centre. I am interested in this opportunity because of the organization's reputation for operational excellence and commitment to leveraging data-driven strategies to improve patient care and organizational health. What interests me about working for CFB Medical Centre is its focus on high-quality, efficient service delivery, which intrigues me because of my background in streamlining operations through analytical rigor. I believe my advanced proficiency in financial modeling and my expertise in data-driven decision-making would make me a strong candidate for this role. During my professional career, I have approached problems by translating raw, complex data into clear financial narratives. In fact, at Shine Masters Cleaning Services, I developed time-series models to identify high-value customer segments and analyzed performance data to uncover process bottlenecks. These initiatives directly contributed to a 300% increase in new customer acquisition and a 25% improvement in team efficiency. Ultimately, I know that the Financial Analyst role at CFB Medical Centre would allow me to bring my analytical modeling skills to support your budgeting and forecasting processes. Additionally, my role as a Data Analyst at Shine Masters enabled me to develop my variance analysis and reporting skills. I successfully replaced manual reporting with interactive Power BI dashboards, which significantly reduced processing time and enabled management to track key financial metrics with greater accuracy. I am excited by the opportunity to use my SQL and Python skills in working on financial reporting and cost optimization at CFB Medical Centre. I know that my technical proficiency and analytical mindset align with what it takes to succeed at the Financial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