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Business Analytics Lead Analyst - Vice President opportunity with Citi. I am interested in this opportunity because of Citi's global influence in treasury services and its commitment to data-driven strategic decision-making. What interests me about working for Citi is its reputation for maintaining rigorous data governance and its focus on complex financial risk management. I believe my proficiency in Python-based ETL pipeline development and my ability to synthesize complex quantitative data into actionable business recommendations would make me a strong candidate for this role. During my professional career, I have approached problems with a focus on operational efficiency and data accuracy. In fact, while at Shine Masters, I identified a gap in data reporting that led to frequent mismatches; I built an automated Python and Power BI framework that ingested complex CRM and POS data to create a single source of truth. This resulted in a 40% improvement in operational efficiency and a 300% increase in revenue for targeted segments. Ultimately, I know that the Business Analytics Lead Analyst - Vice President role at Citi would allow me to bring my advanced data modeling and segmentation skills to enhance business planning and operational policy development. Additionally, my role as a Full-Stack Software Developer at Haven Technologies (MassMutual) enabled me to develop my rigorous technical skills in a highly regulated financial environment. I collaborated with a 14-person team to reconcile complex testing data, reducing errors by 60% through optimized relational database queries. This experience instilled in me the importance of risk assessment and data integrity—principles I am eager to apply to the trade and treasury products at Citi. I am excited by the opportunity to use my background in data mining and statistical analysis in working on the evolving business intelligence strategies at Citi. I know that my expertise in SQL, Python, and cloud-based analytics aligns with what it takes to succeed at the Business Analytics Lead Analyst - Vice President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