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Clark Davis Associates. I am interested in this opportunity because of your commitment to building scalable, high-performance data infrastructure that drives enterprise-level business intelligence. What interests me about working for Clark Davis Associates is its sophisticated approach to data-driven decision-making, which inspires me because it aligns with my passion for turning complex raw data into actionable strategic assets. I believe my expertise in building end-to-end ELT pipelines and my proficiency in SQL query optimization would make me a strong candidate for this role. During my professional career, I have approached problems by focusing on both technical performance and business value. In fact, at Haven Technologies, I was tasked with synchronizing data across REST APIs and relational databases to support front-end development. By utilizing complex SQL queries to validate and map data, I improved overall data accuracy by 60% and reduced UI-related bugs, directly enabling a 15% increase in feature adoption. Ultimately, I know that the Data Engineer role at Clark Davis Associates would allow me to bring my technical SQL skills to optimize database performance and query efficiency. Additionally, my role as an Analytics &amp; Operations Lead at Shine Masters enabled me to develop my data automation skills. I built a comprehensive business intelligence reporting system from the ground up, which identified critical inefficiencies and drove a 40% improvement in operational productivity. I am excited by the opportunity to use my background in cloud-based data warehousing and pipeline orchestration to support data quality and integrity at Clark Davis Associates. I know that my strong foundation in Python and data modeling aligns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