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Enterprise Data Steward opportunity with COGENT Infotech. I am interested in this opportunity because of your commitment to robust data governance and the goal of establishing meaningful audit trails to drive organizational efficiency. What interests me about working for COGENT Infotech is your reputation as a purpose-driven organization that values collaborative problem-solving and technical excellence; this mission inspires me as I look to apply my background in data lifecycle management to your infrastructure. I believe my expertise in building scalable data pipelines and my ability to translate technical quality metrics into actionable executive insights would make me a strong candidate for this role. During my professional career, I have approached data problems by focusing on the intersection of technical accuracy and business process integrity. In fact, at Shine Masters, I identified that manual data handling was creating significant risks to our reporting quality; I audited our data workflows and implemented a new automated ETL framework that enforced standardized data entry and validation. This project not only reduced processing time by 40% but ensured that every data asset we used for executive decision-making was clean, reliable, and properly documented, which directly addresses the core goals of your Data Governance program. Ultimately, I know that the Enterprise Data Steward role at COGENT Infotech would allow me to bring my data integration skills to your effort to simplify data assets. Additionally, my role as a Full-Stack Software Developer at Haven Technologies enabled me to develop my data security and compliance skills. By managing complex SQL queries and reconciling sensitive insurance data, I was required to adhere to strict data security protocols to ensure that all internal systems remained compliant with corporate protection standards. The result was a 30% improvement in data accuracy and a more secure, streamlined process for the product and underwriting teams. I’m excited by the opportunity to use my background in data quality assurance in working on the improvement of data assets at COGENT Infotech. I know that my technical proficiency and commitment to rigorous documentation align with what it takes to succeed in the Enterprise Data Steward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