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Analytics Engineer opportunity with Counsel Health. I am interested in this opportunity because I am deeply inspired by your mission to multiply healthcare capacity through AI-native tools, effectively bridging the gap between cutting-edge technology and patient-centered clinical care. What interests me about working for Counsel Health is your commitment to building a fully-vertical medical group; this ambitious approach to redesigning the clinical stack intrigues me because it creates a unique challenge for a data practitioner to build a semantic layer that truly defines the future of medical outcomes. I believe my expertise in architecting robust data pipelines and my ability to translate complex business needs into clean, scalable data models would make me a strong candidate for this role. During my professional career, I have approached problems by focusing on the 'why' behind every data point. In fact, at Shine Masters, I identified a bottleneck in client onboarding and utilized Python and automation tools to overhaul our intake workflows. This resulted in saving 8 hours per week and allowed our team to refocus efforts on a marketing strategy that drove a 300% increase in customer acquisition. Ultimately, I know that the Analytics Engineer role at Counsel Health would allow me to bring my data modeling expertise to the core business metrics of your platform. Additionally, my role as a Software Developer at Haven Technologies enabled me to develop my skills in handling sensitive, regulated insurance data. By optimizing relational database queries and managing documentation, I reduced project delivery delays by 25% and ensured that our data structures were reliable enough for high-stakes insurance testing. I’m excited by the opportunity to use my background in both software engineering and analytics to build out your core data layer. I know that my proficiency in SQL and my experience in building mission-critical pipelines align with what it takes to succeed in the Analytics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