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Consumer Insights Lead opportunity with Create Wellness. I am interested in this opportunity because of your commitment to building a category-defining wellness brand that leverages data to help people feel their best every day. What interests me about working for Create Wellness is its goal to scale an insights capability from the ground up, as I thrive in environments that require building systematic frameworks out of ambiguity. I believe my expertise in quantitative data modeling and my ability to synthesize qualitative research would make me a strong candidate for this role. During my professional career, I have approached problems by prioritizing systems-thinking over one-off analyses. In fact, at Shine Masters, I developed interactive dashboards and automated intake workflows that replaced manual reporting, which resulted in a 40% reduction in processing time and a 300% increase in new customer acquisition. Ultimately, I know that the Consumer Insights Lead role at Create Wellness would allow me to bring my analytical rigor to help shape your consumer learning roadmap. Additionally, my role as a Data Analyst &amp; Operations Lead enabled me to develop my qualitative research and unstructured data analysis skills. I designed and executed segmentation models based on customer behavior, which directly informed our marketing and service-delivery strategies. This allowed me to translate messy, real-world customer signals into actionable intelligence that improved team efficiency by 25%. I’m excited by the opportunity to use my ability to turn noise into insight while working on building your consumer intelligence framework at Create Wellness. I know that my background in building data systems and my passion for customer-centric analysis align with what it takes to succeed at the Consumer Insights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