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Data Scientist opportunity with CVS Health. I am interested in this opportunity because of CVS Health's commitment to simplifying healthcare for every individual through data-driven innovation and patient-centered care. What interests me about working for CVS Health is its forward-thinking approach to leveraging large-scale health metrics to improve patient outcomes; this approach inspires me because I am passionate about using advanced analytics to solve complex, real-world health challenges. I believe my expertise in end-to-end data pipelines and my ability to derive actionable insights from complex datasets would make me a strong candidate for this role. During my professional career, I have approached problems by translating technical complexity into strategic business value. In fact, at Shine Masters, I developed time series models to identify high-value customer segments, which informed targeted marketing initiatives that contributed to a 300% increase in new customer acquisition over 12 months. This demonstrated my ability to deliver predictive solutions that directly impact business growth, a skill I am eager to apply to CVS Health's pricing and patient onboarding initiatives. Ultimately, I know that the Sr Data Scientist role at CVS Health would allow me to bring my experience in machine learning and statistical modeling to the design and development of critical healthcare data solutions. Additionally, my role as a Data Analyst and Operations Lead at Shine Masters enabled me to develop my proficiency in building automated, scalable data workflows. By replacing manual reporting with automated ETL processes, I reduced data processing time by 40% and improved decision-making speed across the organization. This same rigor in efficiency and accuracy is what I plan to bring to the management of large-scale healthcare data at CVS Health. I am excited by the opportunity to use my advanced programming skills in working on predictive algorithms and modeling at CVS Health. I know that my background in machine learning and my history of delivering measurable business results align with what it takes to succeed in the Sr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