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Business Operations Analyst #1003740 opportunity with Dexian. I am interested in this opportunity because of the role’s strong emphasis on operational efficiency and financial oversight, which aligns perfectly with my background in data-driven decision-making and business process optimization. What interests me about working for Dexian is its commitment to driving complex observability and IT solutions, which inspires me because I am passionate about using technical automation to solve systemic business challenges. I believe my advanced proficiency in operational automation and my financial analysis capabilities would make me a strong candidate for this role. During my professional career, I have approached problems by identifying manual bottlenecks and engineering scalable solutions. In fact, while at Shine Masters, I identified a gap in reporting accuracy, so I built a Python and Power BI automation suite to replace manual spreadsheets. This saved 8 hours of manual work per week and provided the company with a single source of truth for its operational data, which directly led to more informed financial planning and a 300% revenue increase in targeted segments. Ultimately, I know that the Business Operations Analyst #1003740 role at Dexian would allow me to bring my technical automation skills to improve procurement and resource management processes. Additionally, my role as a Full-Stack Software Developer at Haven Technologies enabled me to develop my resource management and stakeholder alignment skills. I collaborated with a 14-person team to manage complex project staffing profiles and reconciled testing data using advanced database queries, which reduced delivery delays by 25%. I’m excited by the opportunity to use my background in large-scale data analysis in working on the Observability function at Dexian. I know that my proficiency in process improvement and my technical acumen align with what it takes to succeed in this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