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CMS Data Analyst opportunity with the DISTRICT ATTORNEY KINGS COUNTY. I am interested in this opportunity because of the office's commitment to combining data-driven transparency with the fundamental goal of ensuring fairness and justice in the criminal justice system. What interests me about working for the KCDA is its proactive approach to using case management data to improve public safety and operational efficiency; this mission to build community trust through accurate data reporting inspires me. I believe my advanced SQL data auditing skills and my experience in cross-functional data governance would make me a strong candidate for this role. During my career, I have approached complex data problems with a high degree of precision and accountability. In fact, at Shine Masters, I identified significant data mismatches in our operational records and implemented new SQL-based workflows and governance standards; this resulted in a 40% improvement in work efficiency and established a 'single source of truth' for all business stakeholders, directly mirroring the type of data integrity work required for the CMS unit. Ultimately, I know that the CMS Data Analyst role at the DISTRICT ATTORNEY KINGS COUNTY would allow me to bring my technical expertise to the essential task of auditing and validating court-related case information. Additionally, my role as a Full-Stack Software Developer at Haven Technologies enabled me to develop my query optimization and stakeholder collaboration skills. In this capacity, I reconciled disparate testing datasets and collaborated with product managers to align technical output with business objectives, reducing delivery delays by 25% and ensuring high data accuracy. I am excited by the opportunity to use my background in data validation and SQL reporting in working on high-stakes court records at the DISTRICT ATTORNEY KINGS COUNTY. I know that my analytical rigor and attention to detail align with what it takes to succeed at the CMS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