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opportunity with Dynamics Executive Search. I am interested in this opportunity because of your firm’s commitment to advancing data-driven decision-making within the financial services sector. What interests me about working for Dynamics Executive Search is its proactive approach to enhancing core data infrastructure to support complex investment activities, which inspires me because it mirrors my own passion for building scalable technical solutions in fast-paced environments. I believe my proficiency in building automated ETL pipelines and my expertise in cross-functional stakeholder collaboration would make me a strong candidate for this role. During my professional career, I have approached problems by prioritizing efficiency and data reliability. In fact, at Shine Masters, I identified a bottleneck in reporting, so I designed and implemented interactive Power BI dashboards that replaced manual processes. This initiative reduced data processing time by 40% and directly accelerated executive decision-making, demonstrating my ability to turn raw data into actionable intelligence. Ultimately, I know that the Associate role at Dynamics Executive Search would allow me to bring my technical expertise in SQL and Python to streamline complex financial data infrastructure. Additionally, my role as a Full-Stack Software Developer at Haven Technologies enabled me to develop my database architecture and API integration skills. I collaborated with underwriting and product teams to integrate multiple data sources into a unified PostgreSQL schema, which improved data accuracy by 30% and significantly reduced project delivery delays. I’m excited by the opportunity to use my experience in data modeling and automated reporting in working on internal tool development at Dynamics Executive Search. I know that my background in technical infrastructure and my collaborative mindset align with what it takes to succeed in the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