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Analyst opportunity with E-Logic, Inc. I am interested in this opportunity because of your commitment to supporting the NYC Department of Education through high-level performance reporting and IT financial analysis. What interests me about working for E-Logic, Inc. is its approach to data-driven operational excellence, which inspires me because of my own passion for transforming raw data into meaningful public-sector impact. I believe my expertise in executive-level dashboard development and my proficiency in financial and operational trend analysis would make me a strong candidate for this role. During my professional career, I have approached problems by focusing on building a 'single source of truth' for organizational stakeholders. In fact, while at Shine Masters, I identified a need to move away from manual reporting and built an automated Power BI suite that replaced written reports. This resulted in a 40% improvement in efficiency and a 300% increase in revenue within targeted high-value segments due to clearer, data-backed insights. Ultimately, I know that the Data Analyst role at E-Logic, Inc. would allow me to bring my data visualization and dashboarding expertise to the NYC DOE’s IT Finance initiative. Additionally, my role as a Data Analyst at Shine Masters enabled me to develop my financial and operational analytical skills. I led the standardization of KPIs and conducted rigorous data governance, which helped eliminate reporting discrepancies. This experience in maintaining data integrity across large, complex datasets ensures I can provide the accuracy required for contract-driven engagements. I’m excited by the opportunity to use my background in automated reporting and stakeholder communication in working on critical education sector projects at E-Logic, Inc. I know that my technical versatility and analytical rigor align with what it takes to succeed at the Data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