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BSA Data Scientist opportunity with East West Bank. I am interested in this opportunity because of East West Bank's reputation as a premier financial bridge between the East and West and its commitment to utilizing data-driven strategies to manage AML and fraud risks. What interests me about working for East West Bank is its approach to balancing rapid commercial growth with the highest standards of regulatory integrity; this focus on precision and reliability strongly resonates with my background in high-stakes financial data analysis. I believe my background in end-to-end data pipelines and my strong software engineering foundation would make me a strong candidate for this role. During my professional career, I have approached problems with a focus on both technical rigor and actionable business insights. In fact, while working on my Lending Risk Portfolio Analysis project, I managed a 2M+ row dataset, building an ETL pipeline and performing exploratory data analysis to identify borrower default characteristics. These efforts allowed me to build a robust model for risk segmentation that directly correlates to the analytical precision required for AML and fraud risk management. Ultimately, I know that the BSA Data Scientist role at East West Bank would allow me to bring my experience in feature selection and predictive modeling to the complex task of identifying and mitigating financial risk. Additionally, my role as a Data Analyst at Shine Masters Cleaning Services enabled me to develop my communication skills. I was tasked with presenting complex performance data to executive stakeholders, translating technical metrics into clear business strategies that improved overall team efficiency by 25%. I am excited by the opportunity to use my background in Python, SQL, and statistical modeling in working on data-driven AML solutions at East West Bank. I know that my data wrangling expertise and analytical mindset align with what it takes to succeed at the BSA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