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Lead AI &amp; Analytics Engineer opportunity with EXL. I am interested in this opportunity because of EXL's commitment to driving competitive advantage through data-driven innovation and scalable AI solutions. What interests me about working for EXL is its sophisticated approach to combining deep domain expertise with cloud-native AI and machine learning, which aligns perfectly with my professional focus on building robust, high-performance data systems. I believe my expertise in architecting end-to-end ELT pipelines and my proficiency in SQL and Python would make me a strong candidate for this role. During my professional career, I have approached complex data problems by prioritizing scalability and data integrity. In fact, at Shine Masters Cleaning Services, I spearheaded the transition from manual reporting to automated data workflows by building custom Python pipelines that ingested POS and CRM data into a structured format. This initiative eliminated repetitive manual entry, saved 8 hours of engineering time per week, and provided a consistent 'single source of truth' that informed strategic decisions, directly mirroring the cross-functional collaboration and data modeling needs required for the Lead AI &amp; Analytics Engineer role at EXL. Ultimately, I know that the Lead AI &amp; Analytics Engineer role at EXL would allow me to bring my technical rigor in data pipeline optimization to support your advanced AI initiatives. Additionally, my role as a Full-Stack Software Developer at Haven Technologies (MassMutual) enabled me to develop my cloud-based data architecture and query optimization skills. While there, I optimized relational database queries using window functions and CTEs to clean testing data, which improved data accuracy by 60% and supported more robust downstream analytics. I am excited by the opportunity to use my experience in data quality and pipeline automation to help EXL scale its data-driven offerings. I know that my background in building production-grade data systems and my passion for integrating AI workflows align with what it takes to succeed at the Lead AI &amp; Analytics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