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Inventory Analyst opportunity with Foot Locker. I am interested in this opportunity because of Foot Locker’s dedication to innovation and its clear influence on global retail culture. What interests me about working for Foot Locker is its commitment to authenticity in the retail space, which resonates with my data-driven approach to solving complex business challenges. I believe my advanced data analytics expertise and my background in optimizing operational workflows would make me a strong candidate for this role. During my professional career, I have approached problems by translating raw data into clear, actionable retail strategies. In fact, while at Shine Masters, I developed interactive Power BI dashboards and time series models that identified high-value customer segments, ultimately contributing to a 300% increase in new customer acquisition. By replacing manual reporting with automated inventory-focused insights, I helped reallocate resources toward high-impact growth areas, a result I am eager to replicate for Foot Locker’s inventory optimization initiatives. Ultimately, I know that the Inventory Analyst role at Foot Locker would allow me to bring my technical proficiency in SQL and Python to the critical responsibility of managing clearance inventory and transfer strategies. Additionally, my role as a Data Analyst at Shine Masters enabled me to develop my supply chain and process automation skills. I utilized these skills to streamline client onboarding workflows via Zapier, which saved 8 hours per week and significantly reduced process bottlenecks. These same analytical, goal-oriented methodologies will allow me to maintain high inventory integrity and drive margin generation at Foot Locker. I’m excited by the opportunity to use my data-driven mindset in working on inventory optimization at Foot Locker. I know that my proficiency in business intelligence tools and my experience in operational forecasting align with what it takes to succeed at the Inventory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