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Insights Analyst opportunity with Fortray Global Service Limited. I am interested in this opportunity because of your company's commitment to data-driven decision-making and your reputation for fostering a growth-focused, collaborative environment. What interests me about working for Fortray Global Service Limited is its focus on delivering scalable, high-impact business solutions, which aligns perfectly with my professional background. I believe my proficiency in SQL and Power BI and my experience with end-to-end data pipelines would make me a strong candidate for this role. During my professional career, I have approached complex data problems with a focus on both accuracy and stakeholder needs. In fact, at Shine Masters Cleaning Services, I was tasked with identifying high-value customer segments to improve marketing ROI. I utilized historical data to build time-series models and conducted market research to understand our service utilization, resulting in a 300% increase in new customer acquisition over 12 months. Ultimately, I know that the Insights Analyst role at Fortray Global Service Limited would allow me to bring my technical skills in data visualization to help your team effectively track performance. Additionally, my role as a Data Analytics Fellow at COOP Careers enabled me to develop my data storytelling and presentation skills. I analyzed a 250K+ row dataset to uncover demographic patterns and presented these findings to stakeholders to support actionable city safety initiatives. This experience taught me how to bridge the gap between technical data collection and clear, executive-level reporting. I’m excited by the opportunity to use my analytical mindset in working on trend reporting and operational research at Fortray Global Service Limited. I know that my technical versatility and my commitment to data accuracy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