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Junior Business Analyst opportunity with Fortray Global Service Limited. I am interested in this opportunity because of the firm's commitment to structured mentorship and the hands-on exposure provided to junior analysts. What interests me about working for Fortray Global Service Limited is its focus on bridging the gap between complex business requirements and scalable technical solutions; this intersection of data and strategy is exactly where I aim to grow my career. I believe my proficiency in technical data modeling and my experience in documenting complex operational workflows would make me a strong candidate for this role. During my professional career, I have approached problems with a focus on process improvement and stakeholder alignment. In fact, while at Shine Masters, I acted as the primary bridge between raw operational data and executive leadership, creating Power BI dashboards and standardized SOPs that replaced manual, error-prone reporting. This shift reduced data processing time by 40% and directly accelerated the company's decision-making speed. Ultimately, I know that the Junior Business Analyst role at Fortray Global Service Limited would allow me to bring my analytical rigor to the core of your client requirement gathering processes. Additionally, my role as a Software Developer at Haven Technologies (MassMutual) enabled me to develop my SDLC and Agile methodology skills. I collaborated with Underwriting and Product teams to align software features with business objectives, using JIRA and Confluence to document technical specifications, which reduced project delivery delays by 25%. I’m excited by the opportunity to use my background in technical documentation and stakeholder collaboration in working on real-world business projects at Fortray Global Service Limited. I know that my technical toolkit and my ability to translate business needs into technical solutions align with what it takes to succeed at the Junior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