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Senior Business Data Analysis Specialist opportunity with Fragomen. I am interested in this opportunity because of Fragomen’s reputation as the global leader in immigration services, and I am drawn to your commitment to leveraging data-driven insights to navigate the complexities of international mobility. What interests me about working for Fragomen is your sophisticated approach to case management and client reporting, which aligns perfectly with my professional philosophy of using data to solve high-stakes business problems. I believe my expertise in advanced reporting and data visualization and my background in translating complex stakeholder requirements would make me a strong candidate for this role. During my professional career, I have approached problems by building 'single sources of truth' for business operations. In fact, at Shine Masters, I identified that manual reporting was creating significant data mismatches. I architected new Power BI and Looker workflows and standardized organizational KPIs, which eliminated reporting discrepancies and improved efficiency by 40%. Ultimately, I know that the Senior Business Data Analysis Specialist role at Fragomen would allow me to bring my analytical rigor to support your legal teams in tracking critical immigration petitions. Additionally, my role as a Data Analyst at Shine Masters enabled me to develop my client-facing communication skills. When tasked with presenting complex technical findings to stakeholders, I focused on turning raw data into clear, actionable growth strategies that bridged the gap between IT and business leadership. This experience ensures that I can effectively communicate with your attorneys and paralegals to gather precise business requirements. I am excited by the opportunity to use my background in data governance and automation in working on large-scale reporting projects at Fragomen. I know that my technical proficiency and commitment to accuracy align with what it takes to succeed at the Senior Business Data Analysis Specialist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