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Growth &amp; Marketing Analytics Intern opportunity with FreshDirect. I am interested in this opportunity because of FreshDirect’s unique position at the intersection of supply chain innovation and direct-to-consumer grocery, a space where data-driven decisions directly impact the freshness and quality of food delivered to thousands of households. What interests me about working for FreshDirect is its commitment to using smart data to reinvent the grocery experience, which inspires me because it mirrors my own passion for using technical tools to solve operational and marketing challenges. I believe my SQL and Python proficiency and my background in marketing analytics would make me a strong candidate for this role. During my professional career, I have approached problems by translating complex technical findings into actionable business growth strategies. In fact, at Shine Masters, I created statistical models to identify high-value customer segments and optimized digital marketing A/B tests to measure campaign effectiveness. This led to a 300% increase in revenue in the targeted segment over 12 months, demonstrating my ability to tie analytical rigor to bottom-line results. Ultimately, I know that the Growth &amp; Marketing Analytics Intern role at FreshDirect would allow me to bring my expertise in A/B testing and statistical modeling to evaluate promotional campaigns and optimize paid media performance. Additionally, my role as a Data Analyst &amp; Operations Lead enabled me to develop my skills in cross-functional data governance. I standardized organizational KPIs to create a 'single source of truth' for stakeholders, resulting in a significant reduction in reporting discrepancies. I’m excited by the opportunity to use my experience with Python and SQL in working on customer acquisition and retention analysis at FreshDirect. I know that my technical background and analytical mindset align with what it takes to succeed in the Growth &amp; Marketing Analytics Intern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