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&amp; Workplace Coordinator opportunity with GameChanger. I am interested in this opportunity because I am a firm believer in the life-changing impact youth sports have on fostering leadership and teamwork, and I am eager to contribute to the organization that facilitates these experiences. What interests me about working for GameChanger is its commitment to solving complex challenges in youth sports through innovation; this mission, combined with the culture of a dynamic, remote-first tech company, deeply resonates with my professional values. I believe my 10+ years of high-level C-suite support experience and my proactive approach to office operations would make me a strong candidate for this role. During my professional career, I have approached problems with a focus on operational excellence and executive efficiency. In fact, at Direct Clean Solutions, I identified a gap in vendor communications and took the lead on managing building operations and maintenance projects, which streamlined the office environment and ensured compliance with all safety and site requirements. This resulted in a more organized workspace and allowed the executive team to focus fully on business development rather than facility logistics. Ultimately, I know that the Executive Assistant &amp; Workplace Coordinator role at GameChanger would allow me to bring my advanced calendar management skills to the core responsibilities of supporting your senior leaders. Additionally, my role as an Executive Administrative Assistant at Direct Clean Solutions enabled me to develop my cross-functional coordination skills. I regularly managed complex travel arrangements, expense reporting, and multi-departmental projects that required high levels of discretion and meticulous organization. By implementing new scheduling strategies, I successfully reduced executive meeting conflicts by 25%, a skill set I am eager to apply to the scheduling demands at GameChanger. I’m excited by the opportunity to use my background in front-of-house operations and executive support to contribute to a high-quality in-office experience at GameChanger. I know that my expertise in executive administrative workflows and my dedication to a polished, secure workplace align with what it takes to succeed at the Executive Assistant &amp; Workplace Coordinator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