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II opportunity with Garner Health. I am interested in this opportunity because of Garner’s mission to fix the U.S. healthcare economy through data-driven provider rankings. What interests me about working for Garner is its focus on aligning incentives between employers, patients, and physicians; it inspires me because it addresses the core inefficiencies of the medical billing system through technical precision. I believe my full-stack engineering expertise and my background in data infrastructure would make me a strong candidate for this role. During my professional career, I have approached problems by balancing rapid product development with rigorous data integrity. In fact, at Haven Technologies, I collaborated with stakeholders to translate user feedback into production-ready software features. I extracted data from REST APIs to clean and synchronize datasets, which improved data accuracy by 60% and directly supported the development of high-impact UI features. Ultimately, I know that the Software Engineer II role at Garner Health would allow me to bring my proficiency in Python and cloud infrastructure to build systems that analyze billions of medical records. Additionally, my role as a Data Analytics Fellow at COOP Careers enabled me to develop my skills in building end-to-end data pipelines using Airflow and dbt. I designed an interactive Tableau dashboard to analyze 100,000+ records, which provided actionable insights for crime prevention strategies. This experience in managing complex data sets and ensuring data quality will be vital as I help build Garner's ranking systems. I’m excited by the opportunity to use my background in cloud systems and API development in working on the engineering team at Garner Health. I know that my technical problem-solving skills and my commitment to data security align with what it takes to succeed at the Software Engineer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