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Software Engineer opportunity with Goliath Partners. I am interested in this opportunity because of the firm's focus on greenfield projects and the technical challenge of building high-performance tools for equity arbitrage. What interests me about working for Goliath Partners is its commitment to operating in a fast-paced, collaborative trading environment, which aligns perfectly with my passion for engineering robust, data-driven systems. I believe my expertise in building scalable Python data pipelines and my strong background in SQL-based quantitative analysis would make me a strong candidate for this role. During my professional career, I have approached complex data problems by building automated, production-grade systems that directly impact business strategy. In fact, while at Haven Technologies, I collaborated closely with stakeholders to translate abstract user feedback into production code, which drove a 15% increase in feature adoption. By extracting and transforming data from REST APIs and relational databases, I reduced UI bugs and provided clean datasets that supported critical front-end development, resulting in a 60% improvement in data accuracy across systems—a skill set I am eager to apply to trading analytics. Ultimately, I know that the Software Engineer role at Goliath Partners would allow me to bring my proficiency in Python to build tools supporting live equity arbitrage strategies. Additionally, my role as an Analytics &amp; Operations Lead at Shine Masters Cleaning Services enabled me to develop my ability to thrive in immediate feedback-loop environments. I built an end-to-end business intelligence system that tracked KPIs and automated recurring operations, which identified inefficiencies and drove a 40% improvement in operational efficiency. This experience in owning features from design to deployment is directly applicable to the responsibilities of this position. I’m excited by the opportunity to use my SQL database skills in working on the data-intensive systems required by traders and quants at Goliath Partners. I know that my technical background and ability to deliver actionable insights align with what it takes to succeed as a Software Engineer at Goliath.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