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AI Solutions, Global Affairs opportunity with Google. I am interested in this opportunity because of Google’s industry-leading commitment to leveraging GenAI to translate complex data into actionable insights for global strategic decision-making. What interests me about working for Google is its unique approach to architecting scalable, data-driven ecosystems that power global impact; this excites me because my background in building production-grade ELT pipelines aligns perfectly with the technical challenges of the Business Intelligence Group. I believe my expertise in GCP-native data engineering and my experience automating complex data quality workflows would make me a strong candidate for this role. During my professional career, I have approached problems with a focus on end-to-end reliability and automation. In fact, at my recent project, I built a production-grade ELT pipeline ingesting high-frequency economic data from the FRED API into BigQuery, utilizing dbt and Airflow for orchestration and Great Expectations for data validation. This resulted in a robust, automated infrastructure that significantly reduced analyst query times and established a repeatable framework for reliable data consumption. Ultimately, I know that the Data Engineer role at Google would allow me to bring my deep familiarity with the GCP ecosystem to architecting elegant, scalable pipelines that accommodate complex ETL requirements. Additionally, my role as a Full-Stack Software Developer at Haven Technologies enabled me to develop my cross-functional collaboration and troubleshooting skills. While working on production code, I frequently collaborated with stakeholders to synchronize data across systems, improving data accuracy by 60% and successfully reducing product delivery delays by 25%. I’m excited by the opportunity to use my background in connecting Python-based pipelines to modern data interfaces in working on AI-driven business solutions at Google. I know that my data engineering expertise and technical adaptability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