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Guac. I am interested in this opportunity because your mission to solve food waste through AI-native forecasting is a high-impact application of data engineering that truly intrigues me. What interests me about working for Guac is your unique approach to building AI-native tools for grocery store operators; it inspires me because it combines complex technical challenges with tangible environmental impact. I believe my expertise in building scalable ETL pipelines and my proficiency in Python and SQL would make me a strong candidate for this role. During my professional career, I have approached problems with a focus on data quality and operational efficiency. In fact, while at Haven Technologies, I translated complex business logic into clean, structured datasets by synchronizing REST APIs and relational databases, which directly supported front-end feature development and reduced UI bugs by 60%. Ultimately, I know that the Data Engineer role at Guac would allow me to bring my experience in building robust data architectures to the challenge of scaling inventory forecasts. Additionally, my role as an Analytics &amp; Operations Lead at Shine Masters enabled me to develop my automation and stakeholder management skills. I designed an automated BI reporting system that identified inefficiencies and drove a 40% improvement in operational KPIs. This experience taught me how to partner with non-technical stakeholders to understand business logic and translate that into actionable data infrastructure. I am excited by the opportunity to use my Python and distributed data processing skills in working on your mission-critical forecasting pipelines at Guac. I know that my background in data modeling and my commitment to rapid, AI-assisted development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