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Commercial Business Analyst opportunity with H&amp;M. I am interested in this opportunity because of H&amp;M's commitment to fashion-forward retail and its global footprint in the evolving e-commerce landscape. What interests me about working for H&amp;M is its values-driven culture and its unique focus on sustainability and inclusive growth; this inspires me because I am passionate about leveraging data to create equitable and personalized shopping experiences for diverse customer bases. I believe my expertise in data-driven commercial strategy and my proficiency in advanced visualization tools would make me a strong candidate for this role. During my professional career, I have approached problems by translating complex datasets into actionable insights that drive revenue. In fact, while at Shine Masters, I developed a series of time-series models and customer segments that informed new marketing initiatives, which contributed to a 300% increase in customer acquisition over 12 months. Ultimately, I know that the Commercial Business Analyst role at H&amp;M would allow me to bring my analytical rigor to support sales and marketing performance. Additionally, my role as a Data Analyst at Shine Masters enabled me to develop my A/B testing and performance reporting skills. I led the transition to automated Power BI dashboards that reduced data processing time by 40% and directly improved KPI visibility for executive leadership. I’m excited by the opportunity to use my background in Python and SQL to work on full-funnel web performance and conversion attribution at H&amp;M. I know that my expertise in customer segmentation and dashboarding aligns with what it takes to succeed at the Commercial Business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