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[Multiple Positions Available] opportunity with hackajob. I am interested in this opportunity because of J.P. Morgan’s reputation for driving innovation in financial technology and their commitment to building scalable, high-performance data infrastructure. What interests me about working for hackajob and J.P. Morgan is their sophisticated approach to enterprise data management, which inspires me because of the opportunity to tackle complex, large-scale engineering challenges at a global institution. I believe my expertise in architecting end-to-end ELT pipelines and my proficiency in data modeling would make me a strong candidate for this role. During my professional career, I have approached problems with a focus on automation and scalability. In fact, at the FRED Economic Batch Pipeline project, I designed a production-grade ELT pipeline that ingested high-frequency financial data from REST APIs into BigQuery using Python, Airflow, and dbt. I integrated data quality validation via Great Expectations and automated the CI/CD pipeline, reducing manual overhead and ensuring data consistency. Ultimately, I know that the Software Engineer role at hackajob would allow me to bring my advanced SQL and Python skills to build the robust data storage and serialization workflows required by the Asset &amp; Wealth Management team. Additionally, my role as a Full-Stack Software Developer at Haven Technologies enabled me to develop my cross-functional collaboration skills. I worked closely with engineers and product managers to translate complex user requirements into clean, structured datasets while utilizing SQL to synchronize data across systems. This resulted in a 60% improvement in data accuracy and a 25% reduction in delivery delays. I’m excited by the opportunity to use my background in building reliable, cloud-native data architectures to support the data-driven initiatives at J.P. Morgan. I know that my technical versatility and commitment to TDD/BDD practices align with what it takes to succeed at the Software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