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II opportunity with Horizon Media. I am interested in this opportunity because of the agency's innovative approach to blending media planning with advanced AI-driven product solutions like NEON. What interests me about working for Horizon Media is its dedication to data-driven eCommerce strategy; the mission to transform complex datasets into tangible business outcomes through ensemble modeling is deeply aligned with my technical background and passion for actionable analytics. I believe my expertise in building scalable data pipelines and my ability to translate complex statistical findings into growth strategies would make me a strong candidate for this role. During my professional career, I have approached problems by prioritizing data integrity and scalable architecture. In fact, while at Shine Masters, I identified a gap in reporting efficiency and developed Python-based automation to ingest POS and CRM data into a centralized framework. This effort eliminated repetitive manual entry and saved the organization 8 hours per week, while simultaneously building the statistical foundation needed to optimize marketing spend. Ultimately, I know that the Data Scientist II role at Horizon Media would allow me to bring my proficiency in Python, SQL, and predictive modeling to the development of the NEON platform. Additionally, my role as a Data Analyst at Shine Masters enabled me to develop my statistical testing skills. I led the design and execution of A/B tests for digital campaigns, providing the rigorous data validation needed to optimize audience engagement and channel management. I’m excited by the opportunity to use my background in machine learning and API integration in working on incrementality measurement and automated bid management at Horizon Media. I know that my technical versatility and commitment to data-driven storytelling align with what it takes to succeed at the Data Scientist II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