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Analytics Engineer Associate opportunity with iCapital. I am interested in this opportunity because of iCapital’s position as a leader in the alternative investments space and its commitment to driving business growth through advanced data engineering and machine learning. What interests me about working for iCapital is its sophisticated approach to democratizing access to private market investments, which excites me because of the potential to apply high-impact data science to complex financial products. I believe my expertise in end-to-end data pipeline architecture and my proficiency in applying Python and SQL to business-critical metrics would make me a strong candidate for this role. During my professional career, I have approached problems by translating technical data into actionable strategic growth initiatives. In fact, while at Shine Masters, I identified high-value customer segments through statistical modeling, which informed targeted marketing initiatives and drove a 300% increase in revenue for that segment. This experience directly translates to the CLTV and CAC analysis responsibilities required at iCapital. Ultimately, I know that the Analytics Engineer Associate role at iCapital would allow me to bring my dbt and data modeling skills to define, calculate, and grow your key operating metrics. Additionally, my role as a Data Analyst &amp; Operations Lead at Shine Masters enabled me to develop my production-ready engineering skills. I designed and executed A/B tests and automated reporting pipelines, which reduced data mismatches and improved work efficiency by 40%. This history of improving data quality and reporting accuracy will allow me to seamlessly integrate into your team’s workflow. I’m excited by the opportunity to use my machine learning and statistical modeling expertise in working on product adoption and sales conversion analyses at iCapital. I know that my proficiency in the modern data stack and my analytical mindset align with what it takes to succeed at the Analytics Engineer Associate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