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Analyst opportunity with James Search Group. I am interested in this opportunity because it perfectly sits at the intersection of my technical data background and my passion for next-generation AI solutions within the insurance industry. What interests me about working for James Search Group is its commitment to advancing agentic AI solutions, which excites me because I am eager to apply my background in data modeling to solve complex, real-world insurance challenges. I believe my expertise in translating business requirements into technical workflows and my hands-on experience with SQL, Python, and cloud platforms would make me a strong candidate for this role. During my tenure at Haven Technologies (MassMutual), I approached problems by bridging the gap between technical teams and business stakeholders. In fact, when tasked with improving insurance data accuracy, I collaborated with Underwriting and Product teams to document requirements and optimize relational database queries. This initiative resulted in a 30% improvement in data accuracy and reduced project delivery delays by 25%. Ultimately, I know that the Business Analyst role at James Search Group would allow me to bring my requirements gathering and stakeholder management skills to your AI development lifecycle. Additionally, my role at Shine Masters Cleaning Services enabled me to develop my automation and process-mapping skills. I identified bottlenecks in operational workflows and implemented automated solutions using Zapier and Python, which saved 8 hours per week and increased team efficiency by 25%. I am excited by the opportunity to use my data-driven mindset in working on the continuous improvement of AI-driven products at James Search Group. I know that my technical proficiency in SQL/Python and my experience in cross-functional business analysis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