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Sr Associate - Center for Economic Intelligence opportunity with JPMorganChase. I am interested in this opportunity because of my deep passion for using data to decode the complexities of the modern economy and my respect for the Center for Economic Intelligence’s role in providing authoritative insights. What interests me about working for JPMorganChase is its data-driven approach to consumer well-being and its commitment to providing a 'single source of truth' for the financial services industry, which deeply resonates with my experience in data governance and strategic reporting. I believe my expertise in building robust ELT pipelines and my proficiency in applying statistical and machine learning models to business problems would make me a strong candidate for this role. During my professional career, I have approached problems by focusing on both technical rigor and clear communication. In fact, while at Shine Masters, I identified a need to move away from manual reporting and developed a Python-based automation system integrated with Power BI. This allowed me to ingest disparate POS and CRM data to create high-value customer segments, which informed targeted marketing initiatives that resulted in a 300% revenue increase in that segment over 12 months. Ultimately, I know that the Data Scientist, Sr Associate - Center for Economic Intelligence role at JPMorganChase would allow me to bring my analytical modeling skills to help shape your team’s understanding of consumer spending and credit trends. Additionally, my role as a Data Analyst at Shine Masters enabled me to develop my data storytelling skills. I regularly translated complex technical findings into business recommendations for leadership, ensuring that stakeholders understood not just the 'what,' but the 'why' behind the trends. I am excited by the opportunity to use my background in econometrics and predictive modeling in working on macroeconomic and financial datasets at JPMorganChase. I know that my technical toolkit and my focus on actionable insights align with what it takes to succeed at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