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Automation Specialist opportunity with Logic Automate. I am interested in this opportunity because of my passion for building intelligent systems that eliminate operational friction and enable business growth. What interests me about working for Logic Automate is your focus on combining no-code/low-code tools with advanced AI agents; this intersection of modern technology and practical business problem-solving is exactly where I thrive. I believe my technical proficiency in API-based integrations and my analytical approach to workflow optimization would make me a strong candidate for this role. During my professional career, I have approached problems by breaking down manual, repetitive tasks into scalable, automated workflows. In fact, while at Shine Masters, I identified a bottleneck in client onboarding; I designed and implemented an automated intake system using Zapier, integrating disparate CRM and scheduling tools. This project reduced administrative time by 8 hours per week, allowing the team to focus entirely on high-value lead generation and acquisition. Ultimately, I know that the Automation Specialist role at Logic Automate would allow me to bring my technical expertise in API orchestration to help your clients streamline their operations. Additionally, my role as a Data Analyst at Shine Masters enabled me to develop my rigorous testing and documentation skills. I consistently built and monitored performance dashboards and data pipelines, often requiring the creation of structured test cases to validate data transformations before executive presentation. These practices ensured that all reporting was reliable and consistent. I’m excited by the opportunity to use my background in Python, SQL, and automation tools in working on diverse client-side projects at Logic Automate. I know that my ability to bridge the gap between complex data structures and actionable automation aligns with what it takes to succeed in this role. I would love the opportunity to discuss how my technical toolkit can contribute to the continued success of Logic Automate.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