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opportunity with Maven Recruiting Group. I am interested in this opportunity because of the dynamic, high-touch environment that characterizes your firm's work with top-tier technology startups. What excites me about working for Maven Recruiting Group is your reputation for placing proactive, mission-critical talent, and I am drawn to your commitment to operational excellence in fast-moving industries. I believe my expertise in complex calendar management and my ability to serve as a high-level cross-functional liaison would make me a strong candidate for this role. During my career, I have approached problems with a focus on creating structure out of ambiguity. In fact, while supporting C-suite leadership at Direct Clean Solutions, I took on the initiative to manage scheduling across multiple time zones and departments, including coordination with sales and operational stakeholders. This resulted in a significant increase in meeting efficiency and a 20% reduction in scheduling conflicts for the executive team. Ultimately, I know that the Executive Assistant role at Maven Recruiting Group would allow me to bring my high-touch calendar and travel management skills to ensure your client’s leadership remains agile. Additionally, my experience as an Executive Assistant has enabled me to develop strong stakeholder management skills. At my previous firm, I managed external vendor relationships and internal department workflows, acting as the primary point of contact for complex initiatives. This required me to balance competing priorities, resulting in a 30% reduction in response times and improved project outcomes. I’m excited by the opportunity to use my proactive problem-solving skills in working on the day-to-day administrative operations at your firm. I know that my background in supporting C-suite executives and my adaptability in fast-paced environments align with what it takes to succeed at the Executive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