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Bookkeeper / Administrative Assistant opportunity with Mercer County Works. I am interested in this opportunity because of my deep commitment to operational excellence and my desire to apply my financial administration skills to support the educational mission of a private school. What interests me about working for Mercer County Works is your reputation for academic excellence and community-focused growth, which resonates with my values regarding professional integrity and reliable support. I believe my advanced proficiency in QuickBooks and my expertise in financial record management would make me a strong candidate for this role. During my professional career, I have approached complex accounting tasks with a focus on precision and system optimization. In fact, while managing high-volume invoice processing, I implemented an automated coding system that reduced processing time by 20% while maintaining a 99% accuracy rate. This experience taught me how to bridge the gap between day-to-day administrative tasks and long-term financial reporting, ensuring that every dollar is tracked and accounted for effectively. Ultimately, I know that the Bookkeeper / Administrative Assistant role at Mercer County Works would allow me to bring my high-level detail orientation to your front office operations. Additionally, my role as an Executive Administrative Assistant enabled me to develop my payroll and vendor management skills. I have frequently collaborated with finance teams to facilitate recruitment and payroll-related logistics, ensuring that employees are paid accurately and on time through rigorous data verification. I am excited by the opportunity to use my accounting software proficiency in working on your day-to-day bookkeeping tasks at Mercer County Works. I know that my expertise in financial software and my dedication to organizational accuracy align with what it takes to succeed in this role. I would love the opportunity to discuss my qualifications and my ability to provide verifiable references in more detail. Thank you for your time and consideration;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