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Health Data Contributor - AI Prompts opportunity with Mercor. I am interested in this opportunity because of Mercor’s unique position at the intersection of elite technical talent and advanced AI research, which aligns perfectly with my background in data analysis and software development. What interests me about working for Mercor is its innovative approach to AI training and evaluation, which intrigues me because I have a deep personal interest in how natural language models interpret and provide information on sensitive topics like health. I believe my expertise in AI prompt engineering and my background in rigorous data documentation would make me a strong candidate for this role. During my professional career, I have approached problems by focusing on data accuracy and process automation. In fact, while working as a Data Analyst, I needed to ensure that our internal reporting tools were highly reliable for executive decision-making. I developed a system to audit and clean 2M+ rows of data, ensuring that every input point was validated against strict criteria. This allowed the team to reduce processing errors by 30% and ensure the final insights were bulletproof. Ultimately, I know that the Health Data Contributor - AI Prompts role at Mercor would allow me to bring my meticulous attention to detail to the verification of health-related AI prompts. Additionally, my role as a Data Analytics Fellow at COOP Careers enabled me to develop my data storytelling and technical documentation skills. I spent months analyzing large-scale datasets, documenting my methodologies, and presenting actionable insights to stakeholders. The result was a set of clean, reproducible findings that supported critical city-level safety initiatives. I’m excited by the opportunity to use my background in Python and SQL to assist in the analysis and verification of prompt submissions at Mercor. I know that my proficiency with AI tools and my technical discipline align with what it takes to succeed in the Health Data Contributor - AI Prompts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