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STEM Specialist - Fully Remote | Upto $42/hr opportunity with Mercor. I am interested in this opportunity because of Mercor's mission to bridge elite technical talent with the vanguard of AI research labs. What interests me about working for Mercor is its innovative approach to AI-driven talent infrastructure, which intrigues me because of the rapid evolution in how research labs iterate on model reasoning. I believe my background in data engineering and my experience with complex model evaluation would make me a strong candidate for this role. During my professional career, I have approached problems with a focus on high-fidelity data validation and systemic accuracy. In fact, while at Haven Technologies, I was tasked with cleaning and reconciling large-scale insurance testing data that required cross-functional collaboration with Underwriting and Product SMEs. I audited these complex datasets for domain methodology alignment and provided structured feedback that streamlined our deployment pipelines, resulting in a 30% increase in data accuracy. Ultimately, I know that the STEM Specialist role at Mercor would allow me to bring my analytical rigor to evaluating AI-generated content. Additionally, my role as a Data Analyst at Shine Masters Cleaning Services enabled me to develop my information literacy and content assessment skills. I regularly performed independent research to build predictive time-series models, transforming raw, messy data into high-value customer insights. This initiative directly contributed to a 300% increase in new customer acquisition. I’m excited by the opportunity to use my background in Python and SQL in working on improving model output rigor at Mercor. I know that my expertise in data validation and my commitment to asynchronous, deadline-driven work align with what it takes to succeed at the STEM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