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 Automatic Camera Enforcement (ACE), Emerging Talent Intern (Fall) opportunity with the Metropolitan Transportation Authority. I am interested in this opportunity because I am passionate about leveraging data science to solve complex urban transit challenges and improve the efficiency of New York City's public infrastructure. What interests me about working for the MTA is its commitment to integrating cutting-edge technology into public safety initiatives, specifically through the Automatic Camera Enforcement program, which aligns perfectly with my background in data analytics and process automation. I believe my proficiency in Python and SQL-based data transformation and my experience in cross-functional stakeholder collaboration would make me a strong candidate for this role. During my professional career, I have approached problems by translating raw, complex datasets into actionable operational insights. In fact, while at Shine Masters, I identified that manual reporting was creating significant bottlenecks in executive decision-making. I responded by developing interactive Power BI dashboards and automating intake workflows, which reduced data processing time by 40% and saved 8 hours of administrative work per week. Ultimately, I know that the Data Analyst role at the MTA would allow me to bring my expertise in data visualization and reporting to support the ACE program's performance tracking. Additionally, my role as a Data Analytics Fellow at COOP Careers enabled me to develop my technical documentation and presentation skills. I analyzed a 250K+ row dataset to support city safety initiatives, utilizing Python for cleaning and Tableau for stakeholder reporting. This resulted in a clear, actionable data storytelling report that effectively informed city safety strategies. I’m excited by the opportunity to use my scripting and data analysis skills in working on requirements compliance and operational metrics at the MTA. I know that my technical toolkit and commitment to operational efficiency align with what it takes to succeed at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