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Member of Technical Staff - Data Research Engineer - MAI Superintelligence Team opportunity with Microsoft AI. I am interested in this role because I am deeply passionate about the intersection of data quality and frontier AI development. What interests me about working for Microsoft AI is its ambitious mission to build human-centric, safety-aligned superintelligence; the opportunity to contribute to models that empower global society is what drives my career goals. I believe my expertise in Python-based ETL pipeline development and my rigorous approach to data exploratory analysis would make me a strong candidate for this role. During my professional career, I have approached data problems by focusing on scalable efficiency and precision. In fact, at Shine Masters, I identified a bottleneck in reporting and developed automated, interactive Power BI pipelines that replaced manual workflows, resulting in a 40% reduction in processing time and a 300% increase in customer acquisition through targeted data segmentation. Ultimately, I know that the Member of Technical Staff - Data Research Engineer role at Microsoft AI would allow me to bring my experience in building robust data architectures to the critical task of curating high-quality datasets for training and evaluation. Additionally, my role as a Data Analytics Fellow at COOP Careers enabled me to develop my skills in large-scale dataset analysis and statistical modeling. I worked on a 250K+ row dataset to identify demographic and geographic patterns, using Python to clean and standardize information, which directly supported actionable safety and policy initiatives. I’m excited by the opportunity to use my background in data engineering and statistical validation to work on the next generation of foundation models at Microsoft AI. I know that my technical proficiency in Python and SQL, combined with my commitment to data integrity, aligns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