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Director, Technical Specialist opportunity with Morgan Stanley. I am interested in this opportunity because of Morgan Stanley's reputation for maintaining a rigorous, high-standard internal control environment where data-driven insights are central to risk management and governance. What interests me about working for Morgan Stanley is its commitment to leading with exceptional ideas and a global perspective, which intrigues me because of my own background in scaling data operations and optimizing complex technical workflows. I believe my expertise in architecting end-to-end ETL pipelines and my proficiency in cross-functional stakeholder collaboration would make me a strong candidate for this role. During my professional career, I have approached problems by translating complex technical datasets into actionable business intelligence. In fact, at Shine Masters, I identified a bottleneck in manual reporting and developed a suite of automated Power BI dashboards and Python-based data pipelines. This initiative reduced processing time by 40% and enabled executive leadership to make more informed, data-backed decisions. Ultimately, I know that the Director, Technical Specialist role at Morgan Stanley would allow me to bring my technical rigor to the critical function of internal audit and risk oversight. Additionally, my role as a Data Analyst &amp; Operations Lead enabled me to develop my technical documentation and process optimization skills. I established comprehensive SOPs for operational workflows that reduced new hire onboarding time by 50% and ensured consistent service delivery. This experience directly translates to the need for transparent, sustainable, and well-documented deliverables required at Morgan Stanley. I’m excited by the opportunity to use my advanced SQL and Python scripting skills in working on complex data integration at Morgan Stanley. I know that my expertise in building robust data architectures and my commitment to process excellence align with what it takes to succeed at the Director, Technical Specialist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