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Marketing Analyst opportunity with Motion Recruitment. I am interested in this opportunity because of my deep appreciation for how data-driven insights transform product marketing strategies and operational efficiency. What interests me about working for Motion Recruitment is its reputation for precision and excellence in matching talent to high-impact roles, which intrigues me because of your commitment to elevating team performance through strategic staffing. I believe my proficiency in data-driven reporting and my background in cross-functional project coordination would make me a strong candidate for this role. During my professional career, I have approached problems by translating complex technical datasets into clear, actionable business narratives. In fact, while at Shine Masters, I identified high-value customer segments through statistical modeling and translated these findings into targeted marketing strategies. This resulted in a 300% increase in revenue for that segment over 12 months, demonstrating my ability to tie analytical results directly to business growth. Ultimately, I know that the Marketing Analyst role at Motion Recruitment would allow me to bring my advanced Excel and data manipulation skills to support your TV Product Marketing team’s need for precise sales reporting and SCM strategy. Additionally, my role as a Data Analyst &amp; Operations Lead at Shine Masters enabled me to develop my administrative and operational skills. I took initiative in standardizing organizational KPIs and governance frameworks, which served as the 'single source of truth' for business stakeholders and reduced report discrepancies. By meticulously managing these data flows and supporting operational workflows, I helped the organization maintain faster strategic decision-making cycles. I am excited by the opportunity to use my background in inventory monitoring and product performance analysis in working on the TV and accessories business at Motion Recruitment. I know that my analytical rigor and my commitment to cross-functional collaboration align with what it takes to succeed at the Marketing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