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Senior Data Financial Analyst-Mount Sinai Health System- Pharmacy Finance Department- FT opportunity with Mount Sinai Health System. I am interested in this opportunity because I am passionate about applying rigorous data governance and technical architecture to improve outcomes within large-scale healthcare environments. What interests me about working for Mount Sinai is its status as a world leader in clinical innovation and its commitment to transforming healthcare through research-driven, patient-centered care. I believe my expertise in building scalable ETL pipelines and my proficiency in data quality management would make me a strong candidate for this role. During my career, I have approached complex data problems by building repeatable, automated systems to drive organizational accuracy. In fact, while at Shine Masters, I identified that manual reporting was causing significant data mismatches, so I developed automated Power BI and Looker workflows. This project resulted in a 40% improvement in work efficiency and established a unified data standard that enabled leadership to make faster, more confident strategic decisions. Ultimately, I know that the Senior Data Financial Analyst role at Mount Sinai would allow me to bring my data modeling and standardization skills to improve the integrity of pharmacy finance data. Additionally, my role as a Full-Stack Software Developer at Haven Technologies (MassMutual) enabled me to develop my data security and infrastructure skills. I collaborated on a large, high-stakes team to optimize complex SQL queries and integrate disparate API datasets, which improved data accuracy by 60% and directly supported downstream analytics. I’m excited by the opportunity to use my background in Python, SQL, and database management to support the Pharmacy Finance department at Mount Sinai in optimizing data flow and enhancing the value of critical clinical and financial information. I know that my technical rigor and my commitment to data quality align with what it takes to succeed at the Senior Data Financial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