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Analyst opportunity with MRM. I am interested in this opportunity because of MRM’s reputation as a modern relationship marketing agency that prioritizes data-driven insights to drive long-term customer value. What interests me about working for MRM is its integrated, borderless approach to creativity and data, which inspires me to apply my technical background to solving complex marketing challenges. I believe my proficiency in data visualization and my experience building automated ETL pipelines would make me a strong candidate for this role. During my career, I have consistently approached business problems with a focus on operational efficiency and actionable reporting. For example, at Shine Masters, I identified that manual reporting was causing significant bottlenecks. I designed and deployed interactive Power BI dashboards that automated the reporting process, which reduced data processing time by 40% and enabled executive leadership to make faster, more informed decisions based on real-time KPIs. Ultimately, I know that the Data Analyst role at MRM would allow me to bring my advanced visualization skills to elevate your bi-weekly and quarterly reporting deliverables. Additionally, my role as a Data Analyst at Shine Masters enabled me to develop my statistical and cross-functional collaboration skills. I led a project where I created time series models to identify high-value customer segments and, through rigorous testing and segment analysis, helped drive a 300% increase in new customer acquisition over 12 months. I am excited by the opportunity to use my Python and SQL capabilities in working on campaign performance analysis at MRM. I know that my experience with data modeling and my eagerness to expand into tools like Google Tag Manager align with what it takes to succeed at the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