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Working Capital Solutions Data &amp; Reporting Technology Lead, VP opportunity with MUFG. I am interested in this opportunity because of MUFG’s commitment to fostering shared and sustainable growth and your reputation as a trusted global financial leader. What interests me about working for MUFG is your vision to integrate innovation with agility to solve complex financial challenges, which excites me because it mirrors my own passion for building scalable, data-driven infrastructure that drives strategic decision-making. I believe my expertise in architecting complex ETL pipelines and my proficiency in SQL and cloud-based data modeling would make me a strong candidate for this role. During my professional career, I have approached problems by prioritizing data accuracy and cross-functional alignment. In fact, at Haven Technologies (MassMutual), I collaborated with Underwriting and Product teams to optimize relational database queries and integrate data from multiple sources, which reduced project delivery delays by 25%. This effort ensured that engineers and stakeholders had access to clean, reliable, and well-documented data, directly impacting our ability to meet aggressive product timelines—a skill set that is essential for leading the WCS reporting function at MUFG. Ultimately, I know that the Working Capital Solutions Data &amp; Reporting Technology Lead, VP role at MUFG would allow me to bring my deep technical experience to support your critical WCS domain initiatives. Additionally, my role as a Data Analyst &amp; Operations Lead at Shine Masters Cleaning Services enabled me to develop my leadership and process optimization skills. During this time, I replaced manual reporting with interactive Power BI dashboards, which reduced data processing time by 40% and accelerated executive decision-making. By documenting SOPs and automating workflows, I increased overall team efficiency by 25%, proving my ability to foster a culture of continuous improvement. I am excited by the opportunity to use my background in financial data modeling in working on Supply Chain Finance, Trade Finance, and Commercial Cards at MUFG. I know that my technical proficiency in SQL/Cloud and my experience in cross-functional collaboration align with what it takes to succeed at the Working Capital Solutions Data &amp; Reporting Technology Lead, VP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